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3owdvaroyb9" w:id="0"/>
      <w:bookmarkEnd w:id="0"/>
      <w:r w:rsidDel="00000000" w:rsidR="00000000" w:rsidRPr="00000000">
        <w:rPr>
          <w:rtl w:val="0"/>
        </w:rPr>
        <w:t xml:space="preserve">COMPTE-RENDU AGINUM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Thème de l’atelier :</w:t>
      </w:r>
      <w:r w:rsidDel="00000000" w:rsidR="00000000" w:rsidRPr="00000000">
        <w:rPr>
          <w:rtl w:val="0"/>
        </w:rPr>
        <w:t xml:space="preserve"> Quelle place pour le réemploi des matériels informatiques dans un contexte de numérique responsable ?</w:t>
      </w:r>
    </w:p>
    <w:p w:rsidR="00000000" w:rsidDel="00000000" w:rsidP="00000000" w:rsidRDefault="00000000" w:rsidRPr="00000000" w14:paraId="00000004">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Lors d’un débat mouvant avec les participants, nous avons fait un bilan des impacts du numérique à différentes échelles (mondiale et sur le territoire français). Nous avons évoqué les différentes étapes du cycle de vie de ces objets et leurs impacts respectifs. Ces connaissances ont servi de base pour aborder la notion de numérique responsable nécessaire à la compréhension de cet atelier. Les participants ont été amenés à comprendre que la démarche de numérique responsable n’est pas uniquement une préoccupation environnementale mais aussi sociale. Cette constatation nous a permis de nous recentrer sur l’aspect social du numérique et avons pu voir que l’Etat français légifère en faveur de la réduction de la fracture du numérique. Les participants ont donc pu travailler la place du réemploi des matériels informatiques à l’échelle de la métropole bordelaise.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Séparés en 2 groupes, ils ont pu réfléchir individuellement puis collectivement à ce qu’il faut continuer, améliorer, arrêter ou créer sur le territoire local pour permettre au réemploi d’avoir un impact réel tant sur l’environnement que dans le champ social. Finalement les deux groupes ont mis en commun leurs observations et réflexions afin d’ébaucher un diagnostic de la place du réemploi des matériels informatiques dans un contexte de numérique responsable sur la métropole bordelaise.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A286061CD5D47B8FDCE66450A1992" ma:contentTypeVersion="" ma:contentTypeDescription="Crée un document." ma:contentTypeScope="" ma:versionID="c7b906c9627f3196ae756c64fd34f67f">
  <xsd:schema xmlns:xsd="http://www.w3.org/2001/XMLSchema" xmlns:xs="http://www.w3.org/2001/XMLSchema" xmlns:p="http://schemas.microsoft.com/office/2006/metadata/properties" xmlns:ns1="http://schemas.microsoft.com/sharepoint/v3" xmlns:ns2="6a2a9a3e-8451-4b49-b7d4-33e881f0cab9" xmlns:ns3="4b287087-ae01-4b41-bd81-19ffce56c15b" xmlns:ns4="34737fd1-88a4-42a3-86c6-59cb7769a8ac" targetNamespace="http://schemas.microsoft.com/office/2006/metadata/properties" ma:root="true" ma:fieldsID="db30055448a0aa402939d2109396d8f1" ns1:_="" ns2:_="" ns3:_="" ns4:_="">
    <xsd:import namespace="http://schemas.microsoft.com/sharepoint/v3"/>
    <xsd:import namespace="6a2a9a3e-8451-4b49-b7d4-33e881f0cab9"/>
    <xsd:import namespace="4b287087-ae01-4b41-bd81-19ffce56c15b"/>
    <xsd:import namespace="34737fd1-88a4-42a3-86c6-59cb7769a8a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9a3e-8451-4b49-b7d4-33e881f0c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287087-ae01-4b41-bd81-19ffce56c15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7fd1-88a4-42a3-86c6-59cb7769a8ac" elementFormDefault="qualified">
    <xsd:import namespace="http://schemas.microsoft.com/office/2006/documentManagement/types"/>
    <xsd:import namespace="http://schemas.microsoft.com/office/infopath/2007/PartnerControls"/>
    <xsd:element name="TaxCatchAll" ma:index="26" nillable="true" ma:displayName="Colonne Attraper tout de Taxonomie" ma:hidden="true" ma:list="{b2eabfc4-2409-467a-ac94-2e41af302fe4}" ma:internalName="TaxCatchAll" ma:showField="CatchAllData" ma:web="34737fd1-88a4-42a3-86c6-59cb7769a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37A41-8977-45E4-8CE4-B5DCA3A3249E}"/>
</file>

<file path=customXml/itemProps2.xml><?xml version="1.0" encoding="utf-8"?>
<ds:datastoreItem xmlns:ds="http://schemas.openxmlformats.org/officeDocument/2006/customXml" ds:itemID="{99CB4D35-9F65-44C9-81B7-0EA26EDBC469}"/>
</file>